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3F74752"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4A122D">
        <w:rPr>
          <w:rFonts w:cs="Arial"/>
          <w:noProof w:val="0"/>
          <w:sz w:val="24"/>
          <w:szCs w:val="24"/>
          <w:lang w:val="en-GB"/>
        </w:rPr>
        <w:t>3</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9102BB">
        <w:rPr>
          <w:rFonts w:cs="Arial"/>
          <w:bCs/>
          <w:noProof w:val="0"/>
          <w:sz w:val="24"/>
          <w:lang w:val="en-GB" w:eastAsia="ja-JP"/>
        </w:rPr>
        <w:t>3</w:t>
      </w:r>
      <w:r w:rsidR="00EE475B">
        <w:rPr>
          <w:rFonts w:cs="Arial"/>
          <w:bCs/>
          <w:noProof w:val="0"/>
          <w:sz w:val="24"/>
          <w:lang w:val="en-GB" w:eastAsia="ja-JP"/>
        </w:rPr>
        <w:t>0</w:t>
      </w:r>
      <w:r w:rsidR="00A44111">
        <w:rPr>
          <w:rFonts w:cs="Arial"/>
          <w:bCs/>
          <w:noProof w:val="0"/>
          <w:sz w:val="24"/>
          <w:lang w:val="en-GB" w:eastAsia="ja-JP"/>
        </w:rPr>
        <w:t>58</w:t>
      </w:r>
      <w:r w:rsidR="00E14E00">
        <w:rPr>
          <w:rFonts w:cs="Arial"/>
          <w:bCs/>
          <w:noProof w:val="0"/>
          <w:sz w:val="24"/>
          <w:lang w:val="en-GB" w:eastAsia="ja-JP"/>
        </w:rPr>
        <w:t>52</w:t>
      </w:r>
    </w:p>
    <w:p w14:paraId="7353AD93" w14:textId="52DA45D1" w:rsidR="00B945C1" w:rsidRPr="0004564C" w:rsidRDefault="001A6797" w:rsidP="007B1761">
      <w:pPr>
        <w:pStyle w:val="Header"/>
        <w:tabs>
          <w:tab w:val="right" w:pos="9639"/>
        </w:tabs>
        <w:spacing w:after="120"/>
        <w:rPr>
          <w:rFonts w:eastAsia="PMingLiU" w:cs="Arial"/>
          <w:sz w:val="24"/>
          <w:lang w:eastAsia="zh-TW"/>
        </w:rPr>
      </w:pPr>
      <w:r>
        <w:rPr>
          <w:rFonts w:eastAsia="PMingLiU" w:cs="Arial"/>
          <w:sz w:val="24"/>
          <w:lang w:val="en-GB" w:eastAsia="zh-TW"/>
        </w:rPr>
        <w:t>Incheon, Korea</w:t>
      </w:r>
      <w:r w:rsidR="0035728C">
        <w:rPr>
          <w:rFonts w:eastAsia="PMingLiU" w:cs="Arial"/>
          <w:sz w:val="24"/>
          <w:lang w:val="en-GB" w:eastAsia="zh-TW"/>
        </w:rPr>
        <w:t xml:space="preserve">, </w:t>
      </w:r>
      <w:r>
        <w:rPr>
          <w:rFonts w:eastAsia="PMingLiU" w:cs="Arial"/>
          <w:sz w:val="24"/>
          <w:lang w:val="en-GB" w:eastAsia="zh-TW"/>
        </w:rPr>
        <w:t>22</w:t>
      </w:r>
      <w:r w:rsidRPr="001A6797">
        <w:rPr>
          <w:rFonts w:eastAsia="PMingLiU" w:cs="Arial"/>
          <w:sz w:val="24"/>
          <w:vertAlign w:val="superscript"/>
          <w:lang w:val="en-GB" w:eastAsia="zh-TW"/>
        </w:rPr>
        <w:t>nd</w:t>
      </w:r>
      <w:r>
        <w:rPr>
          <w:rFonts w:eastAsia="PMingLiU" w:cs="Arial"/>
          <w:sz w:val="24"/>
          <w:lang w:val="en-GB" w:eastAsia="zh-TW"/>
        </w:rPr>
        <w:t xml:space="preserve"> May</w:t>
      </w:r>
      <w:r w:rsidR="00574753">
        <w:rPr>
          <w:rFonts w:eastAsia="PMingLiU" w:cs="Arial"/>
          <w:sz w:val="24"/>
          <w:lang w:val="en-GB" w:eastAsia="zh-TW"/>
        </w:rPr>
        <w:t xml:space="preserve"> – </w:t>
      </w:r>
      <w:r w:rsidR="0035728C">
        <w:rPr>
          <w:rFonts w:eastAsia="PMingLiU" w:cs="Arial"/>
          <w:sz w:val="24"/>
          <w:lang w:val="en-GB" w:eastAsia="zh-TW"/>
        </w:rPr>
        <w:t>26</w:t>
      </w:r>
      <w:r w:rsidR="0035728C" w:rsidRPr="0035728C">
        <w:rPr>
          <w:rFonts w:eastAsia="PMingLiU" w:cs="Arial"/>
          <w:sz w:val="24"/>
          <w:vertAlign w:val="superscript"/>
          <w:lang w:val="en-GB" w:eastAsia="zh-TW"/>
        </w:rPr>
        <w:t>th</w:t>
      </w:r>
      <w:r w:rsidR="0035728C">
        <w:rPr>
          <w:rFonts w:eastAsia="PMingLiU" w:cs="Arial"/>
          <w:sz w:val="24"/>
          <w:lang w:val="en-GB" w:eastAsia="zh-TW"/>
        </w:rPr>
        <w:t xml:space="preserve"> </w:t>
      </w:r>
      <w:r>
        <w:rPr>
          <w:rFonts w:eastAsia="PMingLiU" w:cs="Arial"/>
          <w:sz w:val="24"/>
          <w:lang w:val="en-GB" w:eastAsia="zh-TW"/>
        </w:rPr>
        <w:t>May</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9102BB">
        <w:rPr>
          <w:rFonts w:cs="Arial"/>
          <w:sz w:val="24"/>
          <w:lang w:eastAsia="zh-CN"/>
        </w:rPr>
        <w:t>3</w:t>
      </w:r>
    </w:p>
    <w:p w14:paraId="6C36D0F1" w14:textId="77777777" w:rsidR="00D73518" w:rsidRPr="00DF0C4E" w:rsidRDefault="00D73518" w:rsidP="00D64489">
      <w:pPr>
        <w:pStyle w:val="Header"/>
        <w:rPr>
          <w:bCs/>
          <w:noProof w:val="0"/>
          <w:sz w:val="24"/>
          <w:lang w:eastAsia="ja-JP"/>
        </w:rPr>
      </w:pPr>
    </w:p>
    <w:p w14:paraId="0DFAA72A" w14:textId="0F8F263C"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14E00">
        <w:rPr>
          <w:rFonts w:cs="Arial"/>
          <w:b/>
          <w:bCs/>
          <w:sz w:val="24"/>
        </w:rPr>
        <w:t>5</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036FE7D6"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14E00" w:rsidRPr="00E14E00">
        <w:rPr>
          <w:rFonts w:ascii="Arial" w:hAnsi="Arial" w:cs="Arial"/>
          <w:b/>
          <w:bCs/>
          <w:color w:val="000000"/>
          <w:szCs w:val="24"/>
        </w:rPr>
        <w:t>Discussion on the LS reply on switching time for DL PRS or UL SRS frequency hopping for RedCap UEs</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259A7D41" w14:textId="434954FF" w:rsidR="00E30328" w:rsidRDefault="00535CAF" w:rsidP="00E30328">
      <w:pPr>
        <w:spacing w:after="120"/>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The </w:t>
      </w:r>
      <w:r w:rsidR="00AF7B36">
        <w:rPr>
          <w:sz w:val="22"/>
          <w:lang w:val="en-GB"/>
        </w:rPr>
        <w:t>reply LS in R1-2304316 (R4-2306659) provides the RF switching time values, and also further raise</w:t>
      </w:r>
      <w:r w:rsidR="00534388">
        <w:rPr>
          <w:sz w:val="22"/>
          <w:lang w:val="en-GB"/>
        </w:rPr>
        <w:t>s</w:t>
      </w:r>
      <w:r w:rsidR="00AF7B36">
        <w:rPr>
          <w:sz w:val="22"/>
          <w:lang w:val="en-GB"/>
        </w:rPr>
        <w:t xml:space="preserve"> a question to RAN1,</w:t>
      </w:r>
    </w:p>
    <w:tbl>
      <w:tblPr>
        <w:tblStyle w:val="TableGrid"/>
        <w:tblW w:w="0" w:type="auto"/>
        <w:tblLook w:val="04A0" w:firstRow="1" w:lastRow="0" w:firstColumn="1" w:lastColumn="0" w:noHBand="0" w:noVBand="1"/>
      </w:tblPr>
      <w:tblGrid>
        <w:gridCol w:w="9629"/>
      </w:tblGrid>
      <w:tr w:rsidR="00E30328" w14:paraId="68F0B019" w14:textId="77777777" w:rsidTr="00E30328">
        <w:tc>
          <w:tcPr>
            <w:tcW w:w="9629" w:type="dxa"/>
          </w:tcPr>
          <w:p w14:paraId="7C9E26EE" w14:textId="77777777" w:rsidR="006F0CBA" w:rsidRDefault="006F0CBA" w:rsidP="006F0CBA">
            <w:pPr>
              <w:widowControl/>
              <w:rPr>
                <w:sz w:val="22"/>
              </w:rPr>
            </w:pPr>
          </w:p>
          <w:p w14:paraId="018BA7A6" w14:textId="77777777" w:rsidR="00AF7B36" w:rsidRPr="002F004E" w:rsidRDefault="00AF7B36" w:rsidP="00AF7B36">
            <w:pPr>
              <w:jc w:val="both"/>
              <w:rPr>
                <w:rFonts w:cs="Arial"/>
                <w:b/>
                <w:sz w:val="16"/>
                <w:szCs w:val="16"/>
              </w:rPr>
            </w:pPr>
            <w:r w:rsidRPr="002F004E">
              <w:rPr>
                <w:rFonts w:cs="Arial"/>
                <w:bCs/>
                <w:sz w:val="16"/>
                <w:szCs w:val="16"/>
              </w:rPr>
              <w:t>RAN4 thanks RAN1 for LS R1-2302127. RAN4 has discussed the question in the LS and reached the following agreements:</w:t>
            </w:r>
          </w:p>
          <w:p w14:paraId="65AB4F1D" w14:textId="77777777" w:rsidR="00AF7B36" w:rsidRPr="002F004E" w:rsidRDefault="00AF7B36" w:rsidP="00AF7B36">
            <w:pPr>
              <w:pStyle w:val="ListParagraph"/>
              <w:widowControl/>
              <w:numPr>
                <w:ilvl w:val="0"/>
                <w:numId w:val="36"/>
              </w:numPr>
              <w:overflowPunct w:val="0"/>
              <w:autoSpaceDE w:val="0"/>
              <w:autoSpaceDN w:val="0"/>
              <w:adjustRightInd w:val="0"/>
              <w:jc w:val="both"/>
              <w:textAlignment w:val="baseline"/>
              <w:rPr>
                <w:sz w:val="16"/>
                <w:szCs w:val="16"/>
                <w:lang w:eastAsia="zh-CN"/>
              </w:rPr>
            </w:pPr>
            <w:r w:rsidRPr="002F004E">
              <w:rPr>
                <w:sz w:val="16"/>
                <w:szCs w:val="16"/>
                <w:lang w:eastAsia="zh-CN"/>
              </w:rPr>
              <w:t xml:space="preserve">For </w:t>
            </w:r>
            <w:r w:rsidRPr="002F004E">
              <w:rPr>
                <w:sz w:val="16"/>
                <w:szCs w:val="16"/>
              </w:rPr>
              <w:t>RedCap UE</w:t>
            </w:r>
            <w:r w:rsidRPr="002F004E">
              <w:rPr>
                <w:sz w:val="16"/>
                <w:szCs w:val="16"/>
                <w:lang w:eastAsia="zh-CN"/>
              </w:rPr>
              <w:t xml:space="preserve"> UL SRS Tx frequency hopping, RAN4 considers the switching time of {70us, 140us} for FR1 as the starting point</w:t>
            </w:r>
          </w:p>
          <w:p w14:paraId="7806F422" w14:textId="77777777" w:rsidR="00AF7B36" w:rsidRPr="002F004E" w:rsidRDefault="00AF7B36" w:rsidP="00AF7B36">
            <w:pPr>
              <w:pStyle w:val="ListParagraph"/>
              <w:widowControl/>
              <w:numPr>
                <w:ilvl w:val="1"/>
                <w:numId w:val="36"/>
              </w:numPr>
              <w:overflowPunct w:val="0"/>
              <w:autoSpaceDE w:val="0"/>
              <w:autoSpaceDN w:val="0"/>
              <w:adjustRightInd w:val="0"/>
              <w:jc w:val="both"/>
              <w:textAlignment w:val="baseline"/>
              <w:rPr>
                <w:sz w:val="16"/>
                <w:szCs w:val="16"/>
                <w:lang w:eastAsia="zh-CN"/>
              </w:rPr>
            </w:pPr>
            <w:r w:rsidRPr="002F004E">
              <w:rPr>
                <w:sz w:val="16"/>
                <w:szCs w:val="16"/>
                <w:lang w:eastAsia="zh-CN"/>
              </w:rPr>
              <w:t>SRS Tx frequency hopping range can be up to 100MHz.</w:t>
            </w:r>
          </w:p>
          <w:p w14:paraId="3DD0B789" w14:textId="77777777" w:rsidR="00AF7B36" w:rsidRPr="002F004E" w:rsidRDefault="00AF7B36" w:rsidP="00AF7B36">
            <w:pPr>
              <w:pStyle w:val="ListParagraph"/>
              <w:widowControl/>
              <w:numPr>
                <w:ilvl w:val="1"/>
                <w:numId w:val="36"/>
              </w:numPr>
              <w:overflowPunct w:val="0"/>
              <w:autoSpaceDE w:val="0"/>
              <w:autoSpaceDN w:val="0"/>
              <w:adjustRightInd w:val="0"/>
              <w:jc w:val="both"/>
              <w:textAlignment w:val="baseline"/>
              <w:rPr>
                <w:sz w:val="16"/>
                <w:szCs w:val="16"/>
                <w:lang w:eastAsia="zh-CN"/>
              </w:rPr>
            </w:pPr>
            <w:r w:rsidRPr="002F004E">
              <w:rPr>
                <w:sz w:val="16"/>
                <w:szCs w:val="16"/>
                <w:lang w:eastAsia="zh-CN"/>
              </w:rPr>
              <w:t>Which specific value for frequency hopping is applied depends on UE capability, if multiple values are agreed.</w:t>
            </w:r>
          </w:p>
          <w:p w14:paraId="0B1DCDED" w14:textId="77777777" w:rsidR="00AF7B36" w:rsidRPr="002F004E" w:rsidRDefault="00AF7B36" w:rsidP="00AF7B36">
            <w:pPr>
              <w:pStyle w:val="B1"/>
              <w:widowControl/>
              <w:numPr>
                <w:ilvl w:val="0"/>
                <w:numId w:val="38"/>
              </w:numPr>
              <w:overflowPunct w:val="0"/>
              <w:autoSpaceDE w:val="0"/>
              <w:autoSpaceDN w:val="0"/>
              <w:adjustRightInd w:val="0"/>
              <w:ind w:left="720"/>
              <w:textAlignment w:val="baseline"/>
              <w:rPr>
                <w:sz w:val="16"/>
                <w:szCs w:val="16"/>
                <w:lang w:eastAsia="zh-CN"/>
              </w:rPr>
            </w:pPr>
            <w:r w:rsidRPr="002F004E">
              <w:rPr>
                <w:sz w:val="16"/>
                <w:szCs w:val="16"/>
                <w:lang w:eastAsia="zh-CN"/>
              </w:rPr>
              <w:t>For UL SRS Tx frequency hopping, RAN4 considers the switching time of {35us, 70us, 140us} for FR2 as the starting point</w:t>
            </w:r>
          </w:p>
          <w:p w14:paraId="1171B7B2" w14:textId="77777777" w:rsidR="00AF7B36" w:rsidRPr="002F004E" w:rsidRDefault="00AF7B36" w:rsidP="00AF7B36">
            <w:pPr>
              <w:pStyle w:val="B1"/>
              <w:widowControl/>
              <w:numPr>
                <w:ilvl w:val="0"/>
                <w:numId w:val="37"/>
              </w:numPr>
              <w:overflowPunct w:val="0"/>
              <w:autoSpaceDE w:val="0"/>
              <w:autoSpaceDN w:val="0"/>
              <w:adjustRightInd w:val="0"/>
              <w:ind w:left="1080"/>
              <w:textAlignment w:val="baseline"/>
              <w:rPr>
                <w:sz w:val="16"/>
                <w:szCs w:val="16"/>
                <w:lang w:eastAsia="zh-CN"/>
              </w:rPr>
            </w:pPr>
            <w:r w:rsidRPr="002F004E">
              <w:rPr>
                <w:sz w:val="16"/>
                <w:szCs w:val="16"/>
                <w:lang w:eastAsia="zh-CN"/>
              </w:rPr>
              <w:t>SRS Tx frequency hopping range can be up to 400MHz</w:t>
            </w:r>
          </w:p>
          <w:p w14:paraId="52A0DCCA" w14:textId="77777777" w:rsidR="00AF7B36" w:rsidRPr="002F004E" w:rsidRDefault="00AF7B36" w:rsidP="00AF7B36">
            <w:pPr>
              <w:pStyle w:val="B1"/>
              <w:widowControl/>
              <w:numPr>
                <w:ilvl w:val="0"/>
                <w:numId w:val="37"/>
              </w:numPr>
              <w:overflowPunct w:val="0"/>
              <w:autoSpaceDE w:val="0"/>
              <w:autoSpaceDN w:val="0"/>
              <w:adjustRightInd w:val="0"/>
              <w:ind w:left="1080"/>
              <w:textAlignment w:val="baseline"/>
              <w:rPr>
                <w:sz w:val="16"/>
                <w:szCs w:val="16"/>
                <w:lang w:eastAsia="zh-CN"/>
              </w:rPr>
            </w:pPr>
            <w:r w:rsidRPr="002F004E">
              <w:rPr>
                <w:sz w:val="16"/>
                <w:szCs w:val="16"/>
                <w:lang w:eastAsia="zh-CN"/>
              </w:rPr>
              <w:t>Which specific value for frequency hopping is applied depends on UE capability, if multiple values are agreed</w:t>
            </w:r>
          </w:p>
          <w:p w14:paraId="004302E9" w14:textId="77777777" w:rsidR="00AF7B36" w:rsidRPr="002F004E" w:rsidRDefault="00AF7B36" w:rsidP="00AF7B36">
            <w:pPr>
              <w:pStyle w:val="ListParagraph"/>
              <w:widowControl/>
              <w:numPr>
                <w:ilvl w:val="0"/>
                <w:numId w:val="36"/>
              </w:numPr>
              <w:overflowPunct w:val="0"/>
              <w:autoSpaceDE w:val="0"/>
              <w:autoSpaceDN w:val="0"/>
              <w:adjustRightInd w:val="0"/>
              <w:jc w:val="both"/>
              <w:textAlignment w:val="baseline"/>
              <w:rPr>
                <w:sz w:val="16"/>
                <w:szCs w:val="16"/>
                <w:lang w:eastAsia="zh-CN"/>
              </w:rPr>
            </w:pPr>
            <w:r w:rsidRPr="002F004E">
              <w:rPr>
                <w:sz w:val="16"/>
                <w:szCs w:val="16"/>
                <w:lang w:eastAsia="zh-CN"/>
              </w:rPr>
              <w:t xml:space="preserve">For </w:t>
            </w:r>
            <w:r w:rsidRPr="002F004E">
              <w:rPr>
                <w:sz w:val="16"/>
                <w:szCs w:val="16"/>
              </w:rPr>
              <w:t>RedCap UE</w:t>
            </w:r>
            <w:r w:rsidRPr="002F004E">
              <w:rPr>
                <w:sz w:val="16"/>
                <w:szCs w:val="16"/>
                <w:lang w:eastAsia="zh-CN"/>
              </w:rPr>
              <w:t xml:space="preserve"> DL PRS Rx frequency hopping, RAN4 considers the switching time of {70us, 140us} for FR1 as the starting point</w:t>
            </w:r>
          </w:p>
          <w:p w14:paraId="25D349BC" w14:textId="77777777" w:rsidR="00AF7B36" w:rsidRPr="002F004E" w:rsidRDefault="00AF7B36" w:rsidP="00AF7B36">
            <w:pPr>
              <w:pStyle w:val="ListParagraph"/>
              <w:widowControl/>
              <w:numPr>
                <w:ilvl w:val="1"/>
                <w:numId w:val="36"/>
              </w:numPr>
              <w:overflowPunct w:val="0"/>
              <w:autoSpaceDE w:val="0"/>
              <w:autoSpaceDN w:val="0"/>
              <w:adjustRightInd w:val="0"/>
              <w:jc w:val="both"/>
              <w:textAlignment w:val="baseline"/>
              <w:rPr>
                <w:sz w:val="16"/>
                <w:szCs w:val="16"/>
                <w:lang w:eastAsia="zh-CN"/>
              </w:rPr>
            </w:pPr>
            <w:r w:rsidRPr="002F004E">
              <w:rPr>
                <w:sz w:val="16"/>
                <w:szCs w:val="16"/>
                <w:lang w:eastAsia="zh-CN"/>
              </w:rPr>
              <w:t>PRS Rx frequency hopping range can be up to 100MHz</w:t>
            </w:r>
          </w:p>
          <w:p w14:paraId="35C087C4" w14:textId="77777777" w:rsidR="00AF7B36" w:rsidRPr="002F004E" w:rsidRDefault="00AF7B36" w:rsidP="00AF7B36">
            <w:pPr>
              <w:pStyle w:val="ListParagraph"/>
              <w:widowControl/>
              <w:numPr>
                <w:ilvl w:val="1"/>
                <w:numId w:val="36"/>
              </w:numPr>
              <w:rPr>
                <w:sz w:val="16"/>
                <w:szCs w:val="16"/>
              </w:rPr>
            </w:pPr>
            <w:r w:rsidRPr="002F004E">
              <w:rPr>
                <w:sz w:val="16"/>
                <w:szCs w:val="16"/>
                <w:lang w:eastAsia="zh-CN"/>
              </w:rPr>
              <w:t>Which specific value for frequency hopping is applied depends on UE capability, if multiple values are agreed</w:t>
            </w:r>
          </w:p>
          <w:p w14:paraId="36254398" w14:textId="77777777" w:rsidR="00AF7B36" w:rsidRPr="002F004E" w:rsidRDefault="00AF7B36" w:rsidP="00AF7B36">
            <w:pPr>
              <w:pStyle w:val="B1"/>
              <w:widowControl/>
              <w:numPr>
                <w:ilvl w:val="0"/>
                <w:numId w:val="38"/>
              </w:numPr>
              <w:overflowPunct w:val="0"/>
              <w:autoSpaceDE w:val="0"/>
              <w:autoSpaceDN w:val="0"/>
              <w:adjustRightInd w:val="0"/>
              <w:ind w:left="720"/>
              <w:textAlignment w:val="baseline"/>
              <w:rPr>
                <w:sz w:val="16"/>
                <w:szCs w:val="16"/>
                <w:lang w:eastAsia="zh-CN"/>
              </w:rPr>
            </w:pPr>
            <w:r w:rsidRPr="002F004E">
              <w:rPr>
                <w:sz w:val="16"/>
                <w:szCs w:val="16"/>
                <w:lang w:eastAsia="zh-CN"/>
              </w:rPr>
              <w:t>For DL PRS Rx frequency hopping, RAN4 considers the switching time of {35us, 70us, 140us} for FR2 as the starting point</w:t>
            </w:r>
          </w:p>
          <w:p w14:paraId="4E9EEC71" w14:textId="77777777" w:rsidR="00AF7B36" w:rsidRPr="002F004E" w:rsidRDefault="00AF7B36" w:rsidP="00AF7B36">
            <w:pPr>
              <w:pStyle w:val="B1"/>
              <w:widowControl/>
              <w:numPr>
                <w:ilvl w:val="0"/>
                <w:numId w:val="37"/>
              </w:numPr>
              <w:overflowPunct w:val="0"/>
              <w:autoSpaceDE w:val="0"/>
              <w:autoSpaceDN w:val="0"/>
              <w:adjustRightInd w:val="0"/>
              <w:ind w:left="1080"/>
              <w:textAlignment w:val="baseline"/>
              <w:rPr>
                <w:sz w:val="16"/>
                <w:szCs w:val="16"/>
                <w:lang w:eastAsia="zh-CN"/>
              </w:rPr>
            </w:pPr>
            <w:r w:rsidRPr="002F004E">
              <w:rPr>
                <w:sz w:val="16"/>
                <w:szCs w:val="16"/>
                <w:lang w:eastAsia="zh-CN"/>
              </w:rPr>
              <w:t>PRS Rx frequency hopping range can be up to 400MHz</w:t>
            </w:r>
          </w:p>
          <w:p w14:paraId="41E19D2B" w14:textId="77777777" w:rsidR="00AF7B36" w:rsidRPr="002F004E" w:rsidRDefault="00AF7B36" w:rsidP="00AF7B36">
            <w:pPr>
              <w:pStyle w:val="B1"/>
              <w:widowControl/>
              <w:numPr>
                <w:ilvl w:val="0"/>
                <w:numId w:val="37"/>
              </w:numPr>
              <w:overflowPunct w:val="0"/>
              <w:autoSpaceDE w:val="0"/>
              <w:autoSpaceDN w:val="0"/>
              <w:adjustRightInd w:val="0"/>
              <w:ind w:left="1080"/>
              <w:textAlignment w:val="baseline"/>
              <w:rPr>
                <w:sz w:val="16"/>
                <w:szCs w:val="16"/>
                <w:lang w:eastAsia="zh-CN"/>
              </w:rPr>
            </w:pPr>
            <w:r w:rsidRPr="002F004E">
              <w:rPr>
                <w:sz w:val="16"/>
                <w:szCs w:val="16"/>
                <w:lang w:eastAsia="zh-CN"/>
              </w:rPr>
              <w:t>Which specific value for frequency hopping is applied depends on UE capability, if multiple values are agreed</w:t>
            </w:r>
          </w:p>
          <w:p w14:paraId="0757469A" w14:textId="77777777" w:rsidR="00AF7B36" w:rsidRPr="002F004E" w:rsidRDefault="00AF7B36" w:rsidP="00AF7B36">
            <w:pPr>
              <w:rPr>
                <w:sz w:val="16"/>
                <w:szCs w:val="16"/>
              </w:rPr>
            </w:pPr>
            <w:r w:rsidRPr="002F004E">
              <w:rPr>
                <w:sz w:val="16"/>
                <w:szCs w:val="16"/>
              </w:rPr>
              <w:t xml:space="preserve">RAN4 will notify RAN1 of further relevant agreements </w:t>
            </w:r>
            <w:r w:rsidRPr="002F004E">
              <w:rPr>
                <w:rFonts w:hint="eastAsia"/>
                <w:sz w:val="16"/>
                <w:szCs w:val="16"/>
                <w:lang w:eastAsia="zh-CN"/>
              </w:rPr>
              <w:t xml:space="preserve">if </w:t>
            </w:r>
            <w:r w:rsidRPr="002F004E">
              <w:rPr>
                <w:sz w:val="16"/>
                <w:szCs w:val="16"/>
                <w:lang w:eastAsia="zh-CN"/>
              </w:rPr>
              <w:t xml:space="preserve">there are </w:t>
            </w:r>
            <w:r w:rsidRPr="002F004E">
              <w:rPr>
                <w:rFonts w:hint="eastAsia"/>
                <w:sz w:val="16"/>
                <w:szCs w:val="16"/>
                <w:lang w:eastAsia="zh-CN"/>
              </w:rPr>
              <w:t>any update</w:t>
            </w:r>
            <w:r w:rsidRPr="002F004E">
              <w:rPr>
                <w:sz w:val="16"/>
                <w:szCs w:val="16"/>
                <w:lang w:eastAsia="zh-CN"/>
              </w:rPr>
              <w:t>s</w:t>
            </w:r>
            <w:r w:rsidRPr="002F004E">
              <w:rPr>
                <w:sz w:val="16"/>
                <w:szCs w:val="16"/>
              </w:rPr>
              <w:t xml:space="preserve"> in future meetings.</w:t>
            </w:r>
          </w:p>
          <w:p w14:paraId="3A3C3C77" w14:textId="77777777" w:rsidR="00AF7B36" w:rsidRPr="002F004E" w:rsidRDefault="00AF7B36" w:rsidP="00AF7B36">
            <w:pPr>
              <w:jc w:val="both"/>
              <w:rPr>
                <w:sz w:val="16"/>
                <w:szCs w:val="16"/>
              </w:rPr>
            </w:pPr>
            <w:r w:rsidRPr="002F004E">
              <w:rPr>
                <w:sz w:val="16"/>
                <w:szCs w:val="16"/>
              </w:rPr>
              <w:t>RAN4 also thinks additional switch time may be needed for SRS transmission between the initial/active BWP to the first hop and last hop to initial/active BWP, and therefore, has below question:</w:t>
            </w:r>
          </w:p>
          <w:p w14:paraId="33E875C0" w14:textId="77777777" w:rsidR="00AF7B36" w:rsidRPr="002F004E" w:rsidRDefault="00AF7B36" w:rsidP="00AF7B36">
            <w:pPr>
              <w:pStyle w:val="ListParagraph"/>
              <w:widowControl/>
              <w:numPr>
                <w:ilvl w:val="0"/>
                <w:numId w:val="35"/>
              </w:numPr>
              <w:jc w:val="both"/>
              <w:rPr>
                <w:rFonts w:cs="Arial"/>
                <w:bCs/>
                <w:sz w:val="16"/>
                <w:szCs w:val="16"/>
              </w:rPr>
            </w:pPr>
            <w:r w:rsidRPr="002F004E">
              <w:rPr>
                <w:rFonts w:cs="Arial" w:hint="eastAsia"/>
                <w:bCs/>
                <w:sz w:val="16"/>
                <w:szCs w:val="16"/>
                <w:lang w:eastAsia="zh-CN"/>
              </w:rPr>
              <w:t>Is</w:t>
            </w:r>
            <w:r w:rsidRPr="002F004E">
              <w:rPr>
                <w:rFonts w:cs="Arial"/>
                <w:bCs/>
                <w:sz w:val="16"/>
                <w:szCs w:val="16"/>
                <w:lang w:eastAsia="zh-CN"/>
              </w:rPr>
              <w:t xml:space="preserve"> </w:t>
            </w:r>
            <w:r w:rsidRPr="002F004E">
              <w:rPr>
                <w:rFonts w:cs="Arial"/>
                <w:bCs/>
                <w:sz w:val="16"/>
                <w:szCs w:val="16"/>
              </w:rPr>
              <w:t xml:space="preserve">the additional switch time for SRS transmission between the initial/active BWP to first hop and switch time between last hop to the initial/active BWP relevant for RedCap frequency hopping and </w:t>
            </w:r>
            <w:r w:rsidRPr="002F004E">
              <w:rPr>
                <w:rFonts w:cs="Arial"/>
                <w:bCs/>
                <w:sz w:val="16"/>
                <w:szCs w:val="16"/>
                <w:lang w:eastAsia="zh-CN"/>
              </w:rPr>
              <w:t>should</w:t>
            </w:r>
            <w:r w:rsidRPr="002F004E">
              <w:rPr>
                <w:rFonts w:cs="Arial"/>
                <w:bCs/>
                <w:sz w:val="16"/>
                <w:szCs w:val="16"/>
              </w:rPr>
              <w:t xml:space="preserve"> it be discussed in RAN4?</w:t>
            </w:r>
          </w:p>
          <w:p w14:paraId="2A6B1426" w14:textId="5A486063" w:rsidR="00AF7B36" w:rsidRPr="00E30328" w:rsidRDefault="00AF7B36" w:rsidP="006F0CBA">
            <w:pPr>
              <w:widowControl/>
              <w:rPr>
                <w:sz w:val="22"/>
              </w:rPr>
            </w:pPr>
          </w:p>
        </w:tc>
      </w:tr>
    </w:tbl>
    <w:p w14:paraId="2052E1DB" w14:textId="5F71E307" w:rsidR="00E30328" w:rsidRDefault="00E30328" w:rsidP="0083646C">
      <w:pPr>
        <w:jc w:val="both"/>
        <w:rPr>
          <w:sz w:val="22"/>
          <w:lang w:val="en-GB"/>
        </w:rPr>
      </w:pPr>
    </w:p>
    <w:p w14:paraId="5E8F547D" w14:textId="7CE2568B" w:rsidR="00535CAF" w:rsidRDefault="00535CAF" w:rsidP="00535CAF">
      <w:pPr>
        <w:jc w:val="both"/>
        <w:rPr>
          <w:sz w:val="22"/>
        </w:rPr>
      </w:pPr>
      <w:r>
        <w:rPr>
          <w:sz w:val="22"/>
        </w:rPr>
        <w:t xml:space="preserve">In this contribution, we </w:t>
      </w:r>
      <w:r w:rsidR="002F004E">
        <w:rPr>
          <w:sz w:val="22"/>
        </w:rPr>
        <w:t>provide our options for this reply LS.</w:t>
      </w:r>
    </w:p>
    <w:p w14:paraId="23097187" w14:textId="77777777" w:rsidR="00CB62C2" w:rsidRPr="00A46019" w:rsidRDefault="00CB62C2" w:rsidP="00CB62C2">
      <w:pPr>
        <w:jc w:val="both"/>
        <w:rPr>
          <w:sz w:val="22"/>
        </w:rPr>
      </w:pPr>
    </w:p>
    <w:p w14:paraId="3C55125F" w14:textId="64F07CBF" w:rsidR="00CB62C2" w:rsidRDefault="00CB62C2" w:rsidP="00CB62C2">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Comments</w:t>
      </w:r>
    </w:p>
    <w:p w14:paraId="25BD12BC" w14:textId="77777777" w:rsidR="00CB62C2" w:rsidRPr="00D41B3A" w:rsidRDefault="00CB62C2" w:rsidP="00510F41">
      <w:pPr>
        <w:jc w:val="both"/>
        <w:rPr>
          <w:sz w:val="22"/>
          <w:lang w:val="en-GB"/>
        </w:rPr>
      </w:pPr>
      <w:r>
        <w:rPr>
          <w:sz w:val="22"/>
          <w:lang w:val="en-GB"/>
        </w:rPr>
        <w:t>We have the following comments,</w:t>
      </w:r>
      <w:r w:rsidRPr="00D41B3A">
        <w:rPr>
          <w:sz w:val="22"/>
          <w:lang w:val="en-GB"/>
        </w:rPr>
        <w:t xml:space="preserve"> </w:t>
      </w:r>
    </w:p>
    <w:p w14:paraId="618485DE" w14:textId="62660760" w:rsidR="00CB62C2" w:rsidRDefault="00CB62C2" w:rsidP="00510F41">
      <w:pPr>
        <w:pStyle w:val="ListParagraph"/>
        <w:numPr>
          <w:ilvl w:val="0"/>
          <w:numId w:val="39"/>
        </w:numPr>
        <w:ind w:left="540"/>
        <w:jc w:val="both"/>
        <w:rPr>
          <w:sz w:val="22"/>
          <w:lang w:val="en-GB"/>
        </w:rPr>
      </w:pPr>
      <w:r>
        <w:rPr>
          <w:sz w:val="22"/>
          <w:lang w:val="en-GB"/>
        </w:rPr>
        <w:t>The additional switch time between BWP and the first hop, and between last hop and the return to BWP may be needed</w:t>
      </w:r>
      <w:r w:rsidR="00AF7B36">
        <w:rPr>
          <w:sz w:val="22"/>
          <w:lang w:val="en-GB"/>
        </w:rPr>
        <w:t xml:space="preserve"> if the partial overlapping is required</w:t>
      </w:r>
      <w:r>
        <w:rPr>
          <w:sz w:val="22"/>
          <w:lang w:val="en-GB"/>
        </w:rPr>
        <w:t xml:space="preserve">. </w:t>
      </w:r>
      <w:r w:rsidR="00AA0C61">
        <w:rPr>
          <w:sz w:val="22"/>
          <w:lang w:val="en-GB"/>
        </w:rPr>
        <w:t>I</w:t>
      </w:r>
      <w:r>
        <w:rPr>
          <w:sz w:val="22"/>
          <w:lang w:val="en-GB"/>
        </w:rPr>
        <w:t>t could reuse the agreed value and it is same as that between hops</w:t>
      </w:r>
      <w:r w:rsidR="00AA0C61">
        <w:rPr>
          <w:sz w:val="22"/>
          <w:lang w:val="en-GB"/>
        </w:rPr>
        <w:t>. The further discussion in RAN4 may not be needed</w:t>
      </w:r>
    </w:p>
    <w:p w14:paraId="7F35C803" w14:textId="2298E6C1" w:rsidR="00510F41" w:rsidRDefault="00510F41" w:rsidP="00510F41">
      <w:pPr>
        <w:pStyle w:val="ListParagraph"/>
        <w:numPr>
          <w:ilvl w:val="0"/>
          <w:numId w:val="39"/>
        </w:numPr>
        <w:ind w:left="540"/>
        <w:jc w:val="both"/>
        <w:rPr>
          <w:sz w:val="22"/>
          <w:lang w:val="en-GB"/>
        </w:rPr>
      </w:pPr>
      <w:r>
        <w:rPr>
          <w:sz w:val="22"/>
          <w:lang w:val="en-GB"/>
        </w:rPr>
        <w:t>It is not clear whether the provided value has considered the condition that TX hopping duration and RX hopping duration may be overlapped. This condition may happen for M-RTT positioning method</w:t>
      </w:r>
    </w:p>
    <w:p w14:paraId="3410921B" w14:textId="77777777" w:rsidR="00CB62C2" w:rsidRDefault="00CB62C2" w:rsidP="00510F41">
      <w:pPr>
        <w:pStyle w:val="ListParagraph"/>
        <w:numPr>
          <w:ilvl w:val="0"/>
          <w:numId w:val="39"/>
        </w:numPr>
        <w:spacing w:before="120"/>
        <w:ind w:left="547"/>
        <w:jc w:val="both"/>
        <w:rPr>
          <w:sz w:val="22"/>
          <w:lang w:val="en-GB"/>
        </w:rPr>
      </w:pPr>
      <w:r>
        <w:rPr>
          <w:sz w:val="22"/>
          <w:lang w:val="en-GB"/>
        </w:rPr>
        <w:t>Send LS back to RAN4 for the following messages,</w:t>
      </w:r>
    </w:p>
    <w:p w14:paraId="7AC1E455" w14:textId="4D0EAC09" w:rsidR="00CB62C2" w:rsidRDefault="00CB62C2" w:rsidP="00510F41">
      <w:pPr>
        <w:pStyle w:val="ListParagraph"/>
        <w:numPr>
          <w:ilvl w:val="1"/>
          <w:numId w:val="39"/>
        </w:numPr>
        <w:ind w:left="720"/>
        <w:jc w:val="both"/>
        <w:rPr>
          <w:sz w:val="22"/>
          <w:lang w:val="en-GB"/>
        </w:rPr>
      </w:pPr>
      <w:r>
        <w:rPr>
          <w:sz w:val="22"/>
          <w:lang w:val="en-GB"/>
        </w:rPr>
        <w:t>The additional switch time between BWP and the first hop, and between last hop and the return to BWP may be needed</w:t>
      </w:r>
      <w:r w:rsidR="00510F41">
        <w:rPr>
          <w:sz w:val="22"/>
          <w:lang w:val="en-GB"/>
        </w:rPr>
        <w:t xml:space="preserve"> if the partial overlapping is required</w:t>
      </w:r>
      <w:r>
        <w:rPr>
          <w:sz w:val="22"/>
          <w:lang w:val="en-GB"/>
        </w:rPr>
        <w:t xml:space="preserve">. From RAN1 perspective, reuse the </w:t>
      </w:r>
      <w:r w:rsidR="00510F41">
        <w:rPr>
          <w:sz w:val="22"/>
          <w:lang w:val="en-GB"/>
        </w:rPr>
        <w:t xml:space="preserve">same </w:t>
      </w:r>
      <w:r>
        <w:rPr>
          <w:sz w:val="22"/>
          <w:lang w:val="en-GB"/>
        </w:rPr>
        <w:t>value</w:t>
      </w:r>
      <w:r w:rsidR="00510F41">
        <w:rPr>
          <w:sz w:val="22"/>
          <w:lang w:val="en-GB"/>
        </w:rPr>
        <w:t xml:space="preserve"> between hops</w:t>
      </w:r>
    </w:p>
    <w:p w14:paraId="7B617880" w14:textId="6304D6C3" w:rsidR="00CB62C2" w:rsidRPr="00405997" w:rsidRDefault="00CB62C2" w:rsidP="00510F41">
      <w:pPr>
        <w:pStyle w:val="ListParagraph"/>
        <w:numPr>
          <w:ilvl w:val="1"/>
          <w:numId w:val="39"/>
        </w:numPr>
        <w:ind w:left="720"/>
        <w:jc w:val="both"/>
        <w:rPr>
          <w:sz w:val="22"/>
          <w:lang w:val="en-GB"/>
        </w:rPr>
      </w:pPr>
      <w:r>
        <w:rPr>
          <w:sz w:val="22"/>
          <w:lang w:val="en-GB"/>
        </w:rPr>
        <w:t xml:space="preserve">RAN1 to further consider 210us switch time to accommodate </w:t>
      </w:r>
      <w:r>
        <w:rPr>
          <w:rFonts w:hint="eastAsia"/>
          <w:sz w:val="22"/>
          <w:lang w:val="en-GB"/>
        </w:rPr>
        <w:t>d</w:t>
      </w:r>
      <w:r>
        <w:rPr>
          <w:sz w:val="22"/>
          <w:lang w:val="en-GB"/>
        </w:rPr>
        <w:t>ifferent R</w:t>
      </w:r>
      <w:r>
        <w:rPr>
          <w:sz w:val="22"/>
        </w:rPr>
        <w:t>edCap UE implementation cost concern. It is also seen in RRC that, 210us is supported for the parameter of uplinkTxSwitchingPeriod. Check with RAN4 for the feasibility</w:t>
      </w:r>
    </w:p>
    <w:p w14:paraId="4BAFEE5A" w14:textId="7FB53845" w:rsidR="00405997" w:rsidRPr="00D41B3A" w:rsidRDefault="00405997" w:rsidP="00510F41">
      <w:pPr>
        <w:pStyle w:val="ListParagraph"/>
        <w:numPr>
          <w:ilvl w:val="1"/>
          <w:numId w:val="39"/>
        </w:numPr>
        <w:ind w:left="720"/>
        <w:jc w:val="both"/>
        <w:rPr>
          <w:sz w:val="22"/>
          <w:lang w:val="en-GB"/>
        </w:rPr>
      </w:pPr>
      <w:r>
        <w:rPr>
          <w:sz w:val="22"/>
        </w:rPr>
        <w:t>A question to RAN4: whether the RF switch time needs to be extended if TX hopping duration and RX hopping duration have overlapping. Or TX hopping duration and RX hopping duration need to be separate?</w:t>
      </w:r>
    </w:p>
    <w:p w14:paraId="6558CECB" w14:textId="77777777" w:rsidR="00CB62C2" w:rsidRDefault="00CB62C2" w:rsidP="00CB62C2">
      <w:pPr>
        <w:jc w:val="both"/>
        <w:rPr>
          <w:sz w:val="22"/>
          <w:lang w:val="en-GB"/>
        </w:rPr>
      </w:pPr>
    </w:p>
    <w:p w14:paraId="77CDB838" w14:textId="0570285B" w:rsidR="00CB62C2" w:rsidRDefault="00CB62C2" w:rsidP="00433F78">
      <w:pPr>
        <w:jc w:val="both"/>
        <w:rPr>
          <w:sz w:val="22"/>
          <w:lang w:val="en-GB"/>
        </w:rPr>
      </w:pPr>
    </w:p>
    <w:p w14:paraId="3AC8E31B" w14:textId="6F167488" w:rsidR="00F77F2D" w:rsidRDefault="00F77F2D" w:rsidP="00433F78">
      <w:pPr>
        <w:jc w:val="both"/>
        <w:rPr>
          <w:sz w:val="22"/>
          <w:lang w:val="en-GB"/>
        </w:rPr>
      </w:pPr>
      <w:r>
        <w:rPr>
          <w:noProof/>
          <w:sz w:val="22"/>
        </w:rPr>
        <w:lastRenderedPageBreak/>
        <w:drawing>
          <wp:inline distT="0" distB="0" distL="0" distR="0" wp14:anchorId="4B816B9C" wp14:editId="3F0A1038">
            <wp:extent cx="5102352" cy="2807208"/>
            <wp:effectExtent l="0" t="0" r="3175" b="0"/>
            <wp:docPr id="1" name="Picture 1"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02352" cy="2807208"/>
                    </a:xfrm>
                    <a:prstGeom prst="rect">
                      <a:avLst/>
                    </a:prstGeom>
                  </pic:spPr>
                </pic:pic>
              </a:graphicData>
            </a:graphic>
          </wp:inline>
        </w:drawing>
      </w:r>
    </w:p>
    <w:p w14:paraId="71CE6D0D" w14:textId="78EDDEF8" w:rsidR="00F77F2D" w:rsidRPr="00150EA0" w:rsidRDefault="00150EA0" w:rsidP="00150EA0">
      <w:pPr>
        <w:jc w:val="center"/>
        <w:rPr>
          <w:sz w:val="20"/>
          <w:szCs w:val="20"/>
          <w:lang w:val="en-GB"/>
        </w:rPr>
      </w:pPr>
      <w:r w:rsidRPr="00150EA0">
        <w:rPr>
          <w:sz w:val="20"/>
          <w:szCs w:val="20"/>
          <w:lang w:val="en-GB"/>
        </w:rPr>
        <w:t>Fig. 2-1, the condition that the partial overlapping between hops is required</w:t>
      </w:r>
    </w:p>
    <w:p w14:paraId="4C9B3284" w14:textId="77777777" w:rsidR="00150EA0" w:rsidRDefault="00150EA0" w:rsidP="00433F78">
      <w:pPr>
        <w:jc w:val="both"/>
        <w:rPr>
          <w:sz w:val="22"/>
          <w:lang w:val="en-GB"/>
        </w:rPr>
      </w:pPr>
    </w:p>
    <w:p w14:paraId="3330B82D" w14:textId="77777777" w:rsidR="00F77F2D" w:rsidRDefault="00F77F2D" w:rsidP="00433F78">
      <w:pPr>
        <w:jc w:val="both"/>
        <w:rPr>
          <w:sz w:val="22"/>
          <w:lang w:val="en-GB"/>
        </w:rPr>
      </w:pPr>
    </w:p>
    <w:p w14:paraId="0D93292B" w14:textId="4E7EF3A9" w:rsidR="00CB62C2" w:rsidRPr="00150EA0" w:rsidRDefault="00CB62C2" w:rsidP="00CB62C2">
      <w:pPr>
        <w:jc w:val="both"/>
        <w:rPr>
          <w:sz w:val="20"/>
          <w:szCs w:val="20"/>
        </w:rPr>
      </w:pPr>
      <w:r>
        <w:rPr>
          <w:sz w:val="22"/>
          <w:lang w:val="en-GB"/>
        </w:rPr>
        <w:t xml:space="preserve"> </w:t>
      </w:r>
      <w:r w:rsidRPr="00150EA0">
        <w:rPr>
          <w:b/>
          <w:bCs/>
          <w:sz w:val="20"/>
          <w:szCs w:val="20"/>
          <w:lang w:val="en-GB"/>
        </w:rPr>
        <w:t>Proposal 2-</w:t>
      </w:r>
      <w:r w:rsidR="00150EA0" w:rsidRPr="00150EA0">
        <w:rPr>
          <w:b/>
          <w:bCs/>
          <w:sz w:val="20"/>
          <w:szCs w:val="20"/>
          <w:lang w:val="en-GB"/>
        </w:rPr>
        <w:t>1</w:t>
      </w:r>
      <w:r w:rsidRPr="00150EA0">
        <w:rPr>
          <w:sz w:val="20"/>
          <w:szCs w:val="20"/>
          <w:lang w:val="en-GB"/>
        </w:rPr>
        <w:t xml:space="preserve">: </w:t>
      </w:r>
      <w:r w:rsidRPr="00150EA0">
        <w:rPr>
          <w:sz w:val="20"/>
          <w:szCs w:val="20"/>
        </w:rPr>
        <w:t>Send LS back to RAN4 for the following messages,</w:t>
      </w:r>
    </w:p>
    <w:p w14:paraId="20886DC7"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lang w:val="en-GB"/>
        </w:rPr>
        <w:t>The additional switch time between BWP and the first hop, and between last hop and the return to BWP may be needed if the partial overlapping is required. From RAN1 perspective, reuse the same value between hops</w:t>
      </w:r>
    </w:p>
    <w:p w14:paraId="2CE827E9"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lang w:val="en-GB"/>
        </w:rPr>
        <w:t xml:space="preserve">RAN1 to further consider 210us switch time to accommodate </w:t>
      </w:r>
      <w:r w:rsidRPr="00150EA0">
        <w:rPr>
          <w:rFonts w:cs="PMingLiU" w:hint="eastAsia"/>
          <w:sz w:val="20"/>
          <w:szCs w:val="20"/>
          <w:lang w:val="en-GB"/>
        </w:rPr>
        <w:t>d</w:t>
      </w:r>
      <w:r w:rsidRPr="00150EA0">
        <w:rPr>
          <w:rFonts w:cs="PMingLiU"/>
          <w:sz w:val="20"/>
          <w:szCs w:val="20"/>
          <w:lang w:val="en-GB"/>
        </w:rPr>
        <w:t>ifferent R</w:t>
      </w:r>
      <w:r w:rsidRPr="00150EA0">
        <w:rPr>
          <w:rFonts w:cs="PMingLiU"/>
          <w:sz w:val="20"/>
          <w:szCs w:val="20"/>
        </w:rPr>
        <w:t>edCap UE implementation cost concern. It is also seen in RRC that, 210us is supported for the parameter of uplinkTxSwitchingPeriod. Check with RAN4 for the feasibility</w:t>
      </w:r>
    </w:p>
    <w:p w14:paraId="614FED75"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rPr>
        <w:t>A question to RAN4: whether the RF switch time needs to be extended if TX hopping duration and RX hopping duration have overlapping. Or TX hopping duration and RX hopping duration need to be separate?</w:t>
      </w:r>
    </w:p>
    <w:p w14:paraId="165760E0" w14:textId="26CF7B22" w:rsidR="00CB62C2" w:rsidRDefault="00CB62C2" w:rsidP="00433F78">
      <w:pPr>
        <w:jc w:val="both"/>
        <w:rPr>
          <w:sz w:val="22"/>
          <w:lang w:val="en-GB"/>
        </w:rPr>
      </w:pPr>
    </w:p>
    <w:p w14:paraId="5427D725" w14:textId="77777777" w:rsidR="00433F78" w:rsidRPr="00A46019" w:rsidRDefault="00433F78" w:rsidP="00433F78">
      <w:pPr>
        <w:jc w:val="both"/>
        <w:rPr>
          <w:sz w:val="22"/>
        </w:rPr>
      </w:pPr>
    </w:p>
    <w:bookmarkEnd w:id="3"/>
    <w:bookmarkEnd w:id="4"/>
    <w:bookmarkEnd w:id="5"/>
    <w:bookmarkEnd w:id="6"/>
    <w:bookmarkEnd w:id="7"/>
    <w:bookmarkEnd w:id="8"/>
    <w:bookmarkEnd w:id="9"/>
    <w:p w14:paraId="791D6D4D" w14:textId="77777777" w:rsidR="00DE091B" w:rsidRDefault="00DE091B" w:rsidP="00E420EC">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2FCDD2A4" w14:textId="77777777" w:rsidR="00150EA0" w:rsidRPr="00150EA0" w:rsidRDefault="00150EA0" w:rsidP="00150EA0">
      <w:pPr>
        <w:jc w:val="both"/>
        <w:rPr>
          <w:sz w:val="20"/>
          <w:szCs w:val="20"/>
        </w:rPr>
      </w:pPr>
      <w:r w:rsidRPr="00150EA0">
        <w:rPr>
          <w:b/>
          <w:bCs/>
          <w:sz w:val="20"/>
          <w:szCs w:val="20"/>
          <w:lang w:val="en-GB"/>
        </w:rPr>
        <w:t>Proposal 2-1</w:t>
      </w:r>
      <w:r w:rsidRPr="00150EA0">
        <w:rPr>
          <w:sz w:val="20"/>
          <w:szCs w:val="20"/>
          <w:lang w:val="en-GB"/>
        </w:rPr>
        <w:t xml:space="preserve">: </w:t>
      </w:r>
      <w:r w:rsidRPr="00150EA0">
        <w:rPr>
          <w:sz w:val="20"/>
          <w:szCs w:val="20"/>
        </w:rPr>
        <w:t>Send LS back to RAN4 for the following messages,</w:t>
      </w:r>
    </w:p>
    <w:p w14:paraId="0616B77F"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lang w:val="en-GB"/>
        </w:rPr>
        <w:t>The additional switch time between BWP and the first hop, and between last hop and the return to BWP may be needed if the partial overlapping is required. From RAN1 perspective, reuse the same value between hops</w:t>
      </w:r>
    </w:p>
    <w:p w14:paraId="308A356A"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lang w:val="en-GB"/>
        </w:rPr>
        <w:t xml:space="preserve">RAN1 to further consider 210us switch time to accommodate </w:t>
      </w:r>
      <w:r w:rsidRPr="00150EA0">
        <w:rPr>
          <w:rFonts w:cs="PMingLiU" w:hint="eastAsia"/>
          <w:sz w:val="20"/>
          <w:szCs w:val="20"/>
          <w:lang w:val="en-GB"/>
        </w:rPr>
        <w:t>d</w:t>
      </w:r>
      <w:r w:rsidRPr="00150EA0">
        <w:rPr>
          <w:rFonts w:cs="PMingLiU"/>
          <w:sz w:val="20"/>
          <w:szCs w:val="20"/>
          <w:lang w:val="en-GB"/>
        </w:rPr>
        <w:t>ifferent R</w:t>
      </w:r>
      <w:r w:rsidRPr="00150EA0">
        <w:rPr>
          <w:rFonts w:cs="PMingLiU"/>
          <w:sz w:val="20"/>
          <w:szCs w:val="20"/>
        </w:rPr>
        <w:t>edCap UE implementation cost concern. It is also seen in RRC that, 210us is supported for the parameter of uplinkTxSwitchingPeriod. Check with RAN4 for the feasibility</w:t>
      </w:r>
    </w:p>
    <w:p w14:paraId="412FF8C7" w14:textId="77777777" w:rsidR="00150EA0" w:rsidRPr="00150EA0" w:rsidRDefault="00150EA0" w:rsidP="00150EA0">
      <w:pPr>
        <w:numPr>
          <w:ilvl w:val="1"/>
          <w:numId w:val="39"/>
        </w:numPr>
        <w:ind w:left="720"/>
        <w:jc w:val="both"/>
        <w:rPr>
          <w:rFonts w:cs="PMingLiU"/>
          <w:sz w:val="20"/>
          <w:szCs w:val="20"/>
          <w:lang w:val="en-GB"/>
        </w:rPr>
      </w:pPr>
      <w:r w:rsidRPr="00150EA0">
        <w:rPr>
          <w:rFonts w:cs="PMingLiU"/>
          <w:sz w:val="20"/>
          <w:szCs w:val="20"/>
        </w:rPr>
        <w:t>A question to RAN4: whether the RF switch time needs to be extended if TX hopping duration and RX hopping duration have overlapping. Or TX hopping duration and RX hopping duration need to be separate?</w:t>
      </w:r>
    </w:p>
    <w:p w14:paraId="6D0C2247" w14:textId="77777777" w:rsidR="00FE363E" w:rsidRPr="00150EA0" w:rsidRDefault="00FE363E" w:rsidP="00FE363E">
      <w:pPr>
        <w:contextualSpacing/>
        <w:jc w:val="both"/>
        <w:rPr>
          <w:sz w:val="20"/>
          <w:szCs w:val="20"/>
          <w:lang w:val="en-GB"/>
        </w:rPr>
      </w:pPr>
    </w:p>
    <w:p w14:paraId="1E715EE2" w14:textId="77777777" w:rsidR="00E420EC" w:rsidRPr="00E420EC" w:rsidRDefault="00E420EC" w:rsidP="00244855">
      <w:pPr>
        <w:jc w:val="both"/>
        <w:rPr>
          <w:rFonts w:cstheme="minorHAnsi"/>
          <w:color w:val="000000" w:themeColor="text1"/>
          <w:kern w:val="24"/>
          <w:sz w:val="22"/>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8784C" w14:textId="77777777" w:rsidR="00FB2B14" w:rsidRDefault="00FB2B14">
      <w:r>
        <w:separator/>
      </w:r>
    </w:p>
  </w:endnote>
  <w:endnote w:type="continuationSeparator" w:id="0">
    <w:p w14:paraId="36C6BD40" w14:textId="77777777" w:rsidR="00FB2B14" w:rsidRDefault="00FB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A16EB6" w14:textId="77777777" w:rsidR="00FB2B14" w:rsidRDefault="00FB2B14">
      <w:r>
        <w:separator/>
      </w:r>
    </w:p>
  </w:footnote>
  <w:footnote w:type="continuationSeparator" w:id="0">
    <w:p w14:paraId="6998FB0F" w14:textId="77777777" w:rsidR="00FB2B14" w:rsidRDefault="00FB2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113EB"/>
    <w:multiLevelType w:val="hybridMultilevel"/>
    <w:tmpl w:val="88406FE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E30EF"/>
    <w:multiLevelType w:val="hybridMultilevel"/>
    <w:tmpl w:val="186672AE"/>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039510F"/>
    <w:multiLevelType w:val="hybridMultilevel"/>
    <w:tmpl w:val="FFE0E89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95C63"/>
    <w:multiLevelType w:val="hybridMultilevel"/>
    <w:tmpl w:val="1616CC12"/>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62A94"/>
    <w:multiLevelType w:val="hybridMultilevel"/>
    <w:tmpl w:val="6728E018"/>
    <w:lvl w:ilvl="0" w:tplc="16E0DB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95EDD"/>
    <w:multiLevelType w:val="hybridMultilevel"/>
    <w:tmpl w:val="EB8AC80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D4B48"/>
    <w:multiLevelType w:val="hybridMultilevel"/>
    <w:tmpl w:val="BFBE5834"/>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A09AE"/>
    <w:multiLevelType w:val="hybridMultilevel"/>
    <w:tmpl w:val="12C0BD5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140D8"/>
    <w:multiLevelType w:val="hybridMultilevel"/>
    <w:tmpl w:val="C1125E3C"/>
    <w:lvl w:ilvl="0" w:tplc="206C139A">
      <w:numFmt w:val="bullet"/>
      <w:lvlText w:val="•"/>
      <w:lvlJc w:val="left"/>
      <w:pPr>
        <w:ind w:left="830" w:hanging="360"/>
      </w:pPr>
      <w:rPr>
        <w:rFonts w:ascii="Arial" w:hAnsi="Arial" w:cs="Times New Roman"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64E7C38"/>
    <w:multiLevelType w:val="hybridMultilevel"/>
    <w:tmpl w:val="762AB15A"/>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AE3030"/>
    <w:multiLevelType w:val="hybridMultilevel"/>
    <w:tmpl w:val="A1689F1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02B26"/>
    <w:multiLevelType w:val="hybridMultilevel"/>
    <w:tmpl w:val="3D683B9E"/>
    <w:lvl w:ilvl="0" w:tplc="2FF4284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809F0"/>
    <w:multiLevelType w:val="hybridMultilevel"/>
    <w:tmpl w:val="F6CEE5E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9F731D"/>
    <w:multiLevelType w:val="hybridMultilevel"/>
    <w:tmpl w:val="97FC4A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F776E6"/>
    <w:multiLevelType w:val="hybridMultilevel"/>
    <w:tmpl w:val="BE766874"/>
    <w:lvl w:ilvl="0" w:tplc="206C139A">
      <w:numFmt w:val="bullet"/>
      <w:lvlText w:val="•"/>
      <w:lvlJc w:val="left"/>
      <w:pPr>
        <w:ind w:left="830" w:hanging="360"/>
      </w:pPr>
      <w:rPr>
        <w:rFonts w:ascii="Arial" w:hAnsi="Aria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2" w15:restartNumberingAfterBreak="0">
    <w:nsid w:val="489F4954"/>
    <w:multiLevelType w:val="hybridMultilevel"/>
    <w:tmpl w:val="B09CC21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C1CA9"/>
    <w:multiLevelType w:val="hybridMultilevel"/>
    <w:tmpl w:val="68B2D954"/>
    <w:lvl w:ilvl="0" w:tplc="206C139A">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E7BDA"/>
    <w:multiLevelType w:val="hybridMultilevel"/>
    <w:tmpl w:val="45E24AA6"/>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8103B8"/>
    <w:multiLevelType w:val="hybridMultilevel"/>
    <w:tmpl w:val="C3B22F2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2068C"/>
    <w:multiLevelType w:val="hybridMultilevel"/>
    <w:tmpl w:val="D86C3F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46EB2"/>
    <w:multiLevelType w:val="hybridMultilevel"/>
    <w:tmpl w:val="FFE0E9AA"/>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17B0D"/>
    <w:multiLevelType w:val="hybridMultilevel"/>
    <w:tmpl w:val="D31A1FA0"/>
    <w:lvl w:ilvl="0" w:tplc="206C139A">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3D5447"/>
    <w:multiLevelType w:val="hybridMultilevel"/>
    <w:tmpl w:val="C86E9D0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619A1"/>
    <w:multiLevelType w:val="hybridMultilevel"/>
    <w:tmpl w:val="CE820844"/>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1"/>
  </w:num>
  <w:num w:numId="3">
    <w:abstractNumId w:val="17"/>
  </w:num>
  <w:num w:numId="4">
    <w:abstractNumId w:val="5"/>
  </w:num>
  <w:num w:numId="5">
    <w:abstractNumId w:val="28"/>
  </w:num>
  <w:num w:numId="6">
    <w:abstractNumId w:val="38"/>
  </w:num>
  <w:num w:numId="7">
    <w:abstractNumId w:val="6"/>
  </w:num>
  <w:num w:numId="8">
    <w:abstractNumId w:val="26"/>
  </w:num>
  <w:num w:numId="9">
    <w:abstractNumId w:val="35"/>
  </w:num>
  <w:num w:numId="10">
    <w:abstractNumId w:val="32"/>
  </w:num>
  <w:num w:numId="11">
    <w:abstractNumId w:val="15"/>
  </w:num>
  <w:num w:numId="12">
    <w:abstractNumId w:val="15"/>
  </w:num>
  <w:num w:numId="13">
    <w:abstractNumId w:val="9"/>
  </w:num>
  <w:num w:numId="14">
    <w:abstractNumId w:val="36"/>
  </w:num>
  <w:num w:numId="15">
    <w:abstractNumId w:val="24"/>
  </w:num>
  <w:num w:numId="16">
    <w:abstractNumId w:val="8"/>
  </w:num>
  <w:num w:numId="17">
    <w:abstractNumId w:val="0"/>
  </w:num>
  <w:num w:numId="18">
    <w:abstractNumId w:val="12"/>
  </w:num>
  <w:num w:numId="19">
    <w:abstractNumId w:val="7"/>
  </w:num>
  <w:num w:numId="20">
    <w:abstractNumId w:val="25"/>
  </w:num>
  <w:num w:numId="21">
    <w:abstractNumId w:val="27"/>
  </w:num>
  <w:num w:numId="22">
    <w:abstractNumId w:val="19"/>
  </w:num>
  <w:num w:numId="23">
    <w:abstractNumId w:val="1"/>
  </w:num>
  <w:num w:numId="24">
    <w:abstractNumId w:val="20"/>
  </w:num>
  <w:num w:numId="25">
    <w:abstractNumId w:val="22"/>
  </w:num>
  <w:num w:numId="26">
    <w:abstractNumId w:val="23"/>
  </w:num>
  <w:num w:numId="27">
    <w:abstractNumId w:val="29"/>
  </w:num>
  <w:num w:numId="28">
    <w:abstractNumId w:val="11"/>
  </w:num>
  <w:num w:numId="29">
    <w:abstractNumId w:val="13"/>
  </w:num>
  <w:num w:numId="30">
    <w:abstractNumId w:val="34"/>
  </w:num>
  <w:num w:numId="31">
    <w:abstractNumId w:val="10"/>
  </w:num>
  <w:num w:numId="32">
    <w:abstractNumId w:val="21"/>
  </w:num>
  <w:num w:numId="33">
    <w:abstractNumId w:val="2"/>
  </w:num>
  <w:num w:numId="34">
    <w:abstractNumId w:val="16"/>
  </w:num>
  <w:num w:numId="35">
    <w:abstractNumId w:val="33"/>
  </w:num>
  <w:num w:numId="36">
    <w:abstractNumId w:val="37"/>
  </w:num>
  <w:num w:numId="37">
    <w:abstractNumId w:val="4"/>
  </w:num>
  <w:num w:numId="38">
    <w:abstractNumId w:val="3"/>
  </w:num>
  <w:num w:numId="39">
    <w:abstractNumId w:val="14"/>
  </w:num>
  <w:num w:numId="40">
    <w:abstractNumId w:val="40"/>
  </w:num>
  <w:num w:numId="41">
    <w:abstractNumId w:val="39"/>
  </w:num>
  <w:num w:numId="42">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498"/>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1BD"/>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1C"/>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3E9A"/>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932"/>
    <w:rsid w:val="00041A7C"/>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78"/>
    <w:rsid w:val="000853D2"/>
    <w:rsid w:val="000857DC"/>
    <w:rsid w:val="000857E9"/>
    <w:rsid w:val="00085EF1"/>
    <w:rsid w:val="00085F4A"/>
    <w:rsid w:val="00086332"/>
    <w:rsid w:val="000863AB"/>
    <w:rsid w:val="000865C8"/>
    <w:rsid w:val="000868F0"/>
    <w:rsid w:val="00086C44"/>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4B6"/>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9D2"/>
    <w:rsid w:val="000A7AD8"/>
    <w:rsid w:val="000B03A2"/>
    <w:rsid w:val="000B07BE"/>
    <w:rsid w:val="000B0DFE"/>
    <w:rsid w:val="000B0EDC"/>
    <w:rsid w:val="000B1047"/>
    <w:rsid w:val="000B1106"/>
    <w:rsid w:val="000B11A9"/>
    <w:rsid w:val="000B123B"/>
    <w:rsid w:val="000B1497"/>
    <w:rsid w:val="000B14BA"/>
    <w:rsid w:val="000B1760"/>
    <w:rsid w:val="000B1A1C"/>
    <w:rsid w:val="000B1D24"/>
    <w:rsid w:val="000B1D89"/>
    <w:rsid w:val="000B23CD"/>
    <w:rsid w:val="000B2426"/>
    <w:rsid w:val="000B278E"/>
    <w:rsid w:val="000B282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2BF"/>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1DE"/>
    <w:rsid w:val="001402A9"/>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7E8"/>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EA0"/>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40"/>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25A"/>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797"/>
    <w:rsid w:val="001A697D"/>
    <w:rsid w:val="001A6B42"/>
    <w:rsid w:val="001A6C5E"/>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A6D"/>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9F9"/>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AF6"/>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595"/>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6F49"/>
    <w:rsid w:val="00247115"/>
    <w:rsid w:val="002472A0"/>
    <w:rsid w:val="002473A6"/>
    <w:rsid w:val="00247A84"/>
    <w:rsid w:val="00247E32"/>
    <w:rsid w:val="00247F8E"/>
    <w:rsid w:val="002500F9"/>
    <w:rsid w:val="00250180"/>
    <w:rsid w:val="00250A14"/>
    <w:rsid w:val="00250A84"/>
    <w:rsid w:val="00250CE1"/>
    <w:rsid w:val="002511FB"/>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04"/>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92A"/>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469"/>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37"/>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D37"/>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5CF2"/>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4E"/>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242"/>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07"/>
    <w:rsid w:val="00311883"/>
    <w:rsid w:val="0031189C"/>
    <w:rsid w:val="00311C3D"/>
    <w:rsid w:val="00311CEC"/>
    <w:rsid w:val="0031213B"/>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DF0"/>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7BC"/>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361"/>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75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01"/>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28C"/>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474"/>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1A92"/>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538"/>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687"/>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722"/>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997"/>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3BEB"/>
    <w:rsid w:val="00414140"/>
    <w:rsid w:val="00414382"/>
    <w:rsid w:val="004145B7"/>
    <w:rsid w:val="004145E4"/>
    <w:rsid w:val="004147D5"/>
    <w:rsid w:val="004148BD"/>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BF"/>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78"/>
    <w:rsid w:val="00433F85"/>
    <w:rsid w:val="0043475F"/>
    <w:rsid w:val="00434778"/>
    <w:rsid w:val="00434782"/>
    <w:rsid w:val="00434B70"/>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2E"/>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94D"/>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3F"/>
    <w:rsid w:val="00465CF8"/>
    <w:rsid w:val="00465D98"/>
    <w:rsid w:val="00466199"/>
    <w:rsid w:val="004661E8"/>
    <w:rsid w:val="00466382"/>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369"/>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CA8"/>
    <w:rsid w:val="00487E2D"/>
    <w:rsid w:val="00487F4E"/>
    <w:rsid w:val="0049028F"/>
    <w:rsid w:val="004906D2"/>
    <w:rsid w:val="00490B88"/>
    <w:rsid w:val="00491049"/>
    <w:rsid w:val="0049134E"/>
    <w:rsid w:val="004914AF"/>
    <w:rsid w:val="004914B7"/>
    <w:rsid w:val="004916F1"/>
    <w:rsid w:val="004918EE"/>
    <w:rsid w:val="00491A55"/>
    <w:rsid w:val="00491B63"/>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22D"/>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4F90"/>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0F5F"/>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4A8"/>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913"/>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0F41"/>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13"/>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A5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388"/>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CAF"/>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764"/>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B5B"/>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809"/>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1FB"/>
    <w:rsid w:val="005852A4"/>
    <w:rsid w:val="005853D5"/>
    <w:rsid w:val="00585648"/>
    <w:rsid w:val="00585664"/>
    <w:rsid w:val="0058569C"/>
    <w:rsid w:val="00585869"/>
    <w:rsid w:val="00585B17"/>
    <w:rsid w:val="00586186"/>
    <w:rsid w:val="00586724"/>
    <w:rsid w:val="005869D9"/>
    <w:rsid w:val="00586DBC"/>
    <w:rsid w:val="00586DEC"/>
    <w:rsid w:val="00586E5C"/>
    <w:rsid w:val="005872EC"/>
    <w:rsid w:val="0058755B"/>
    <w:rsid w:val="005875C4"/>
    <w:rsid w:val="005876C8"/>
    <w:rsid w:val="005877E5"/>
    <w:rsid w:val="005879B6"/>
    <w:rsid w:val="00587BA2"/>
    <w:rsid w:val="00587FA5"/>
    <w:rsid w:val="0059048C"/>
    <w:rsid w:val="0059099F"/>
    <w:rsid w:val="00590B81"/>
    <w:rsid w:val="00590F5F"/>
    <w:rsid w:val="0059114D"/>
    <w:rsid w:val="005911A8"/>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BDB"/>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2B"/>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1F25"/>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67"/>
    <w:rsid w:val="00603674"/>
    <w:rsid w:val="00603A6E"/>
    <w:rsid w:val="00603D17"/>
    <w:rsid w:val="00603EC4"/>
    <w:rsid w:val="00603EE5"/>
    <w:rsid w:val="00603F03"/>
    <w:rsid w:val="006040D1"/>
    <w:rsid w:val="006043F9"/>
    <w:rsid w:val="00604542"/>
    <w:rsid w:val="0060454C"/>
    <w:rsid w:val="0060464F"/>
    <w:rsid w:val="006049B5"/>
    <w:rsid w:val="00604C6E"/>
    <w:rsid w:val="00604F0D"/>
    <w:rsid w:val="00605481"/>
    <w:rsid w:val="006055BA"/>
    <w:rsid w:val="006056A6"/>
    <w:rsid w:val="00605725"/>
    <w:rsid w:val="00605CD5"/>
    <w:rsid w:val="00606267"/>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2DA2"/>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B89"/>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0F71"/>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4E7"/>
    <w:rsid w:val="0064759E"/>
    <w:rsid w:val="00647722"/>
    <w:rsid w:val="00647937"/>
    <w:rsid w:val="00647992"/>
    <w:rsid w:val="00647A66"/>
    <w:rsid w:val="00647A7E"/>
    <w:rsid w:val="00647E4D"/>
    <w:rsid w:val="006504B3"/>
    <w:rsid w:val="006506CA"/>
    <w:rsid w:val="00650BA7"/>
    <w:rsid w:val="00651208"/>
    <w:rsid w:val="006517E7"/>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16B"/>
    <w:rsid w:val="00657288"/>
    <w:rsid w:val="006574B9"/>
    <w:rsid w:val="006578CE"/>
    <w:rsid w:val="00660003"/>
    <w:rsid w:val="00660234"/>
    <w:rsid w:val="0066023B"/>
    <w:rsid w:val="00660A24"/>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2F71"/>
    <w:rsid w:val="00663202"/>
    <w:rsid w:val="006632C7"/>
    <w:rsid w:val="006632E7"/>
    <w:rsid w:val="0066339D"/>
    <w:rsid w:val="006633CA"/>
    <w:rsid w:val="0066352D"/>
    <w:rsid w:val="006635C5"/>
    <w:rsid w:val="006639CC"/>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17B"/>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DCF"/>
    <w:rsid w:val="00680F06"/>
    <w:rsid w:val="00681437"/>
    <w:rsid w:val="006815A3"/>
    <w:rsid w:val="006816A4"/>
    <w:rsid w:val="006819F2"/>
    <w:rsid w:val="00681C67"/>
    <w:rsid w:val="00681CB9"/>
    <w:rsid w:val="006821C5"/>
    <w:rsid w:val="00682269"/>
    <w:rsid w:val="0068253A"/>
    <w:rsid w:val="00682779"/>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5D"/>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4C37"/>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CBA"/>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5B7"/>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9EE"/>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5BA9"/>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48C"/>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96F"/>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8A"/>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096"/>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77"/>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48"/>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09AA"/>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7B8"/>
    <w:rsid w:val="008057E5"/>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3A"/>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7C8"/>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4D8"/>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5DB"/>
    <w:rsid w:val="008746D2"/>
    <w:rsid w:val="00874A86"/>
    <w:rsid w:val="00874FF4"/>
    <w:rsid w:val="00875069"/>
    <w:rsid w:val="00875139"/>
    <w:rsid w:val="008751AA"/>
    <w:rsid w:val="008751D8"/>
    <w:rsid w:val="008753DA"/>
    <w:rsid w:val="00875410"/>
    <w:rsid w:val="00875A22"/>
    <w:rsid w:val="00875BC1"/>
    <w:rsid w:val="00875E2F"/>
    <w:rsid w:val="00875E3C"/>
    <w:rsid w:val="008765C2"/>
    <w:rsid w:val="008767DD"/>
    <w:rsid w:val="00876F93"/>
    <w:rsid w:val="00877006"/>
    <w:rsid w:val="008770EB"/>
    <w:rsid w:val="00877126"/>
    <w:rsid w:val="00877707"/>
    <w:rsid w:val="008779CD"/>
    <w:rsid w:val="00877C3F"/>
    <w:rsid w:val="00877E6A"/>
    <w:rsid w:val="00877ED5"/>
    <w:rsid w:val="008802E9"/>
    <w:rsid w:val="00880370"/>
    <w:rsid w:val="008803D2"/>
    <w:rsid w:val="008804FD"/>
    <w:rsid w:val="00880606"/>
    <w:rsid w:val="00880659"/>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0F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087"/>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C22"/>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F52"/>
    <w:rsid w:val="008E114D"/>
    <w:rsid w:val="008E11F1"/>
    <w:rsid w:val="008E123D"/>
    <w:rsid w:val="008E135B"/>
    <w:rsid w:val="008E1BDF"/>
    <w:rsid w:val="008E20F9"/>
    <w:rsid w:val="008E266A"/>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DFD"/>
    <w:rsid w:val="008F7E08"/>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9CE"/>
    <w:rsid w:val="00906AF6"/>
    <w:rsid w:val="009071F1"/>
    <w:rsid w:val="0090727B"/>
    <w:rsid w:val="0090745A"/>
    <w:rsid w:val="009074BB"/>
    <w:rsid w:val="00907734"/>
    <w:rsid w:val="0090783B"/>
    <w:rsid w:val="00907A83"/>
    <w:rsid w:val="00907EFA"/>
    <w:rsid w:val="00907F8B"/>
    <w:rsid w:val="00910130"/>
    <w:rsid w:val="009102BB"/>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7B"/>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513"/>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37F3F"/>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ADD"/>
    <w:rsid w:val="00954B96"/>
    <w:rsid w:val="00954CB7"/>
    <w:rsid w:val="00954E24"/>
    <w:rsid w:val="0095507F"/>
    <w:rsid w:val="0095516D"/>
    <w:rsid w:val="009552A7"/>
    <w:rsid w:val="009554E7"/>
    <w:rsid w:val="00955583"/>
    <w:rsid w:val="00955701"/>
    <w:rsid w:val="0095575C"/>
    <w:rsid w:val="00955945"/>
    <w:rsid w:val="00955AD1"/>
    <w:rsid w:val="00955CE5"/>
    <w:rsid w:val="00956290"/>
    <w:rsid w:val="00956450"/>
    <w:rsid w:val="0095655C"/>
    <w:rsid w:val="009566AD"/>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D1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B38"/>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388"/>
    <w:rsid w:val="0099247B"/>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4FD"/>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441"/>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462"/>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424"/>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147"/>
    <w:rsid w:val="00A047DD"/>
    <w:rsid w:val="00A04806"/>
    <w:rsid w:val="00A0486D"/>
    <w:rsid w:val="00A048A1"/>
    <w:rsid w:val="00A04AAE"/>
    <w:rsid w:val="00A04F19"/>
    <w:rsid w:val="00A05150"/>
    <w:rsid w:val="00A05186"/>
    <w:rsid w:val="00A0522F"/>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3AE9"/>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DB3"/>
    <w:rsid w:val="00A26E13"/>
    <w:rsid w:val="00A27410"/>
    <w:rsid w:val="00A27B25"/>
    <w:rsid w:val="00A27CA7"/>
    <w:rsid w:val="00A27F9F"/>
    <w:rsid w:val="00A30001"/>
    <w:rsid w:val="00A30069"/>
    <w:rsid w:val="00A3030C"/>
    <w:rsid w:val="00A3033B"/>
    <w:rsid w:val="00A303E0"/>
    <w:rsid w:val="00A304F4"/>
    <w:rsid w:val="00A305AD"/>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488"/>
    <w:rsid w:val="00A4358D"/>
    <w:rsid w:val="00A43718"/>
    <w:rsid w:val="00A43849"/>
    <w:rsid w:val="00A4390D"/>
    <w:rsid w:val="00A43B9D"/>
    <w:rsid w:val="00A43BCA"/>
    <w:rsid w:val="00A43BD9"/>
    <w:rsid w:val="00A43CDF"/>
    <w:rsid w:val="00A4406E"/>
    <w:rsid w:val="00A44111"/>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321"/>
    <w:rsid w:val="00A74F05"/>
    <w:rsid w:val="00A75026"/>
    <w:rsid w:val="00A75457"/>
    <w:rsid w:val="00A754F8"/>
    <w:rsid w:val="00A756C0"/>
    <w:rsid w:val="00A7594A"/>
    <w:rsid w:val="00A759C0"/>
    <w:rsid w:val="00A768E6"/>
    <w:rsid w:val="00A76A6A"/>
    <w:rsid w:val="00A770A4"/>
    <w:rsid w:val="00A770A7"/>
    <w:rsid w:val="00A771ED"/>
    <w:rsid w:val="00A772D8"/>
    <w:rsid w:val="00A773A9"/>
    <w:rsid w:val="00A77D68"/>
    <w:rsid w:val="00A77DCA"/>
    <w:rsid w:val="00A77E5F"/>
    <w:rsid w:val="00A800A3"/>
    <w:rsid w:val="00A801BA"/>
    <w:rsid w:val="00A804C8"/>
    <w:rsid w:val="00A8059E"/>
    <w:rsid w:val="00A806D0"/>
    <w:rsid w:val="00A80ADC"/>
    <w:rsid w:val="00A80B6B"/>
    <w:rsid w:val="00A80C9E"/>
    <w:rsid w:val="00A813AC"/>
    <w:rsid w:val="00A813F7"/>
    <w:rsid w:val="00A81485"/>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2CF"/>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C61"/>
    <w:rsid w:val="00AA0DAD"/>
    <w:rsid w:val="00AA0F23"/>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B6D"/>
    <w:rsid w:val="00AB0D0C"/>
    <w:rsid w:val="00AB179A"/>
    <w:rsid w:val="00AB193C"/>
    <w:rsid w:val="00AB1E1A"/>
    <w:rsid w:val="00AB2091"/>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833"/>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117"/>
    <w:rsid w:val="00AC26F2"/>
    <w:rsid w:val="00AC273A"/>
    <w:rsid w:val="00AC2B12"/>
    <w:rsid w:val="00AC32DE"/>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441"/>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B36"/>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BC4"/>
    <w:rsid w:val="00B05051"/>
    <w:rsid w:val="00B05297"/>
    <w:rsid w:val="00B05B97"/>
    <w:rsid w:val="00B05FB5"/>
    <w:rsid w:val="00B06075"/>
    <w:rsid w:val="00B0625D"/>
    <w:rsid w:val="00B0625F"/>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0CE0"/>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92D"/>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37F72"/>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B53"/>
    <w:rsid w:val="00B53C25"/>
    <w:rsid w:val="00B53C72"/>
    <w:rsid w:val="00B540B9"/>
    <w:rsid w:val="00B54251"/>
    <w:rsid w:val="00B543AF"/>
    <w:rsid w:val="00B54455"/>
    <w:rsid w:val="00B5445F"/>
    <w:rsid w:val="00B54EE1"/>
    <w:rsid w:val="00B55067"/>
    <w:rsid w:val="00B5511B"/>
    <w:rsid w:val="00B5512F"/>
    <w:rsid w:val="00B5551B"/>
    <w:rsid w:val="00B55608"/>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076"/>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C5"/>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335"/>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4AF"/>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66"/>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16D"/>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84"/>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92"/>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8D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ACE"/>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87F"/>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375"/>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C93"/>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D1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2C2"/>
    <w:rsid w:val="00CB68A0"/>
    <w:rsid w:val="00CB68FC"/>
    <w:rsid w:val="00CB6BA5"/>
    <w:rsid w:val="00CB6EC1"/>
    <w:rsid w:val="00CB70DE"/>
    <w:rsid w:val="00CB730E"/>
    <w:rsid w:val="00CB73AD"/>
    <w:rsid w:val="00CB73F6"/>
    <w:rsid w:val="00CB75EE"/>
    <w:rsid w:val="00CB7616"/>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8F6"/>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2DA9"/>
    <w:rsid w:val="00D23029"/>
    <w:rsid w:val="00D23179"/>
    <w:rsid w:val="00D23352"/>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B3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AEF"/>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7B"/>
    <w:rsid w:val="00D573E5"/>
    <w:rsid w:val="00D577D0"/>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2C9D"/>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05"/>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DB"/>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EAB"/>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C2"/>
    <w:rsid w:val="00DE3958"/>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04"/>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A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EFF"/>
    <w:rsid w:val="00E07F39"/>
    <w:rsid w:val="00E07F6C"/>
    <w:rsid w:val="00E07FCA"/>
    <w:rsid w:val="00E10292"/>
    <w:rsid w:val="00E10445"/>
    <w:rsid w:val="00E10693"/>
    <w:rsid w:val="00E1069D"/>
    <w:rsid w:val="00E107FC"/>
    <w:rsid w:val="00E10DCA"/>
    <w:rsid w:val="00E10E66"/>
    <w:rsid w:val="00E11063"/>
    <w:rsid w:val="00E115E6"/>
    <w:rsid w:val="00E116B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4E00"/>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28"/>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CB8"/>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0AA2"/>
    <w:rsid w:val="00EA1121"/>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4C"/>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05"/>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ABE"/>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7BA"/>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0DBA"/>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5B"/>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A36"/>
    <w:rsid w:val="00EF6C93"/>
    <w:rsid w:val="00EF6D58"/>
    <w:rsid w:val="00EF6EAA"/>
    <w:rsid w:val="00EF6EEB"/>
    <w:rsid w:val="00EF707B"/>
    <w:rsid w:val="00EF72F2"/>
    <w:rsid w:val="00EF7B4D"/>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4F1F"/>
    <w:rsid w:val="00F050A4"/>
    <w:rsid w:val="00F050BA"/>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37"/>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888"/>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833"/>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73C"/>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6DF"/>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1F"/>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A31"/>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2D"/>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3F7"/>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369"/>
    <w:rsid w:val="00F87711"/>
    <w:rsid w:val="00F87861"/>
    <w:rsid w:val="00F87B44"/>
    <w:rsid w:val="00F87B47"/>
    <w:rsid w:val="00F87C28"/>
    <w:rsid w:val="00F87FEA"/>
    <w:rsid w:val="00F90057"/>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44B"/>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5CB6"/>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17E"/>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B14"/>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04C"/>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63E"/>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38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343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38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styleId="Strong">
    <w:name w:val="Strong"/>
    <w:uiPriority w:val="22"/>
    <w:qFormat/>
    <w:rsid w:val="003E6722"/>
    <w:rPr>
      <w:b/>
      <w:bCs/>
    </w:rPr>
  </w:style>
  <w:style w:type="character" w:customStyle="1" w:styleId="B1Char">
    <w:name w:val="B1 Char"/>
    <w:link w:val="B1"/>
    <w:qFormat/>
    <w:locked/>
    <w:rsid w:val="00322DF0"/>
    <w:rPr>
      <w:rFonts w:asciiTheme="minorHAnsi" w:eastAsiaTheme="minorEastAsia"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2023-05-15T06:30:00Z</dcterms:created>
  <dcterms:modified xsi:type="dcterms:W3CDTF">2023-05-15T06:30:00Z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